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291" w:type="dxa"/>
        <w:jc w:val="left"/>
        <w:tblInd w:w="90" w:type="dxa"/>
        <w:tblBorders/>
        <w:tblCellMar>
          <w:top w:w="55" w:type="dxa"/>
          <w:left w:w="55" w:type="dxa"/>
          <w:bottom w:w="55" w:type="dxa"/>
          <w:right w:w="55" w:type="dxa"/>
        </w:tblCellMar>
        <w:tblLook w:noVBand="1" w:val="04a0" w:noHBand="0" w:lastColumn="0" w:firstColumn="1" w:lastRow="0" w:firstRow="1"/>
      </w:tblPr>
      <w:tblGrid>
        <w:gridCol w:w="2639"/>
        <w:gridCol w:w="786"/>
        <w:gridCol w:w="7865"/>
      </w:tblGrid>
      <w:tr>
        <w:trPr/>
        <w:tc>
          <w:tcPr>
            <w:tcW w:w="3425" w:type="dxa"/>
            <w:gridSpan w:val="2"/>
            <w:tcBorders/>
            <w:shd w:color="auto" w:fill="800000" w:val="clear"/>
          </w:tcPr>
          <w:p>
            <w:pPr>
              <w:pStyle w:val="Contenudetableau"/>
              <w:jc w:val="center"/>
              <w:rPr/>
            </w:pPr>
            <w:r>
              <w:rPr>
                <w:color w:val="FFFFFF"/>
                <w:sz w:val="64"/>
                <w:szCs w:val="64"/>
              </w:rPr>
              <w:t>Fiche</w:t>
            </w:r>
          </w:p>
          <w:p>
            <w:pPr>
              <w:pStyle w:val="Contenudetableau"/>
              <w:jc w:val="center"/>
              <w:rPr/>
            </w:pPr>
            <w:r>
              <w:rPr>
                <w:color w:val="FFFFFF"/>
                <w:sz w:val="64"/>
                <w:szCs w:val="64"/>
              </w:rPr>
              <w:t>TraAM</w:t>
            </w:r>
          </w:p>
          <w:p>
            <w:pPr>
              <w:pStyle w:val="NormalWeb"/>
              <w:spacing w:before="0" w:after="119"/>
              <w:jc w:val="center"/>
              <w:rPr/>
            </w:pPr>
            <w:r>
              <w:rPr>
                <w:b/>
                <w:color w:val="FFFFFF"/>
                <w:sz w:val="16"/>
                <w:szCs w:val="16"/>
              </w:rPr>
              <w:t>Thème 1 : Comment exploiter des ressources numériques en langues étrangère dans l'enseignement de la physique chimie ?</w:t>
            </w:r>
          </w:p>
        </w:tc>
        <w:tc>
          <w:tcPr>
            <w:tcW w:w="7865" w:type="dxa"/>
            <w:tcBorders/>
            <w:shd w:color="auto" w:fill="B84700" w:val="clear"/>
            <w:vAlign w:val="center"/>
          </w:tcPr>
          <w:p>
            <w:pPr>
              <w:pStyle w:val="Contenudetableau"/>
              <w:suppressLineNumbers/>
              <w:spacing w:before="0" w:after="200"/>
              <w:rPr/>
            </w:pPr>
            <w:r>
              <w:drawing>
                <wp:anchor behindDoc="0" distT="0" distB="0" distL="0" distR="0" simplePos="0" locked="0" layoutInCell="1" allowOverlap="1" relativeHeight="2">
                  <wp:simplePos x="0" y="0"/>
                  <wp:positionH relativeFrom="column">
                    <wp:posOffset>3069590</wp:posOffset>
                  </wp:positionH>
                  <wp:positionV relativeFrom="paragraph">
                    <wp:posOffset>0</wp:posOffset>
                  </wp:positionV>
                  <wp:extent cx="1872615" cy="13201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72615" cy="1320165"/>
                          </a:xfrm>
                          <a:prstGeom prst="rect">
                            <a:avLst/>
                          </a:prstGeom>
                          <a:noFill/>
                          <a:ln w="9525">
                            <a:noFill/>
                            <a:miter lim="800000"/>
                            <a:headEnd/>
                            <a:tailEnd/>
                          </a:ln>
                        </pic:spPr>
                      </pic:pic>
                    </a:graphicData>
                  </a:graphic>
                </wp:anchor>
              </w:drawing>
            </w:r>
            <w:r>
              <w:rPr>
                <w:i/>
                <w:iCs/>
                <w:color w:val="FFFFFF"/>
                <w:sz w:val="64"/>
                <w:szCs w:val="64"/>
              </w:rPr>
              <w:t>L</w:t>
            </w:r>
            <w:r>
              <w:rPr>
                <w:i/>
                <w:iCs/>
                <w:color w:val="FFFFFF"/>
                <w:sz w:val="64"/>
                <w:szCs w:val="64"/>
              </w:rPr>
              <w:t>es Live Tweets pour interagir en classe</w:t>
            </w:r>
          </w:p>
        </w:tc>
      </w:tr>
      <w:tr>
        <w:trPr/>
        <w:tc>
          <w:tcPr>
            <w:tcW w:w="3425" w:type="dxa"/>
            <w:gridSpan w:val="2"/>
            <w:tcBorders/>
            <w:shd w:color="auto" w:fill="auto" w:val="clear"/>
          </w:tcPr>
          <w:p>
            <w:pPr>
              <w:pStyle w:val="Contenudetableau"/>
              <w:suppressLineNumbers/>
              <w:spacing w:before="0" w:after="200"/>
              <w:rPr/>
            </w:pPr>
            <w:r>
              <w:rPr/>
            </w:r>
          </w:p>
        </w:tc>
        <w:tc>
          <w:tcPr>
            <w:tcW w:w="7865" w:type="dxa"/>
            <w:tcBorders/>
            <w:shd w:color="auto" w:fill="auto" w:val="clear"/>
          </w:tcPr>
          <w:p>
            <w:pPr>
              <w:pStyle w:val="Contenudetableau"/>
              <w:suppressLineNumbers/>
              <w:spacing w:before="0" w:after="200"/>
              <w:rPr/>
            </w:pPr>
            <w:r>
              <w:rPr/>
            </w:r>
          </w:p>
        </w:tc>
      </w:tr>
      <w:tr>
        <w:trPr/>
        <w:tc>
          <w:tcPr>
            <w:tcW w:w="2639" w:type="dxa"/>
            <w:tcBorders>
              <w:top w:val="single" w:sz="2" w:space="0" w:color="000001"/>
              <w:bottom w:val="single" w:sz="2" w:space="0" w:color="000001"/>
              <w:insideH w:val="single" w:sz="2" w:space="0" w:color="000001"/>
            </w:tcBorders>
            <w:shd w:color="auto" w:fill="auto" w:val="clear"/>
          </w:tcPr>
          <w:p>
            <w:pPr>
              <w:pStyle w:val="Contenudetableau"/>
              <w:suppressLineNumbers/>
              <w:spacing w:before="0" w:after="200"/>
              <w:rPr/>
            </w:pPr>
            <w:r>
              <w:rPr/>
              <w:t>Objectifs et Compétences travaillées ou évaluées :</w:t>
            </w:r>
            <w:r>
              <w:rPr>
                <w:u w:val="dotted"/>
              </w:rPr>
              <w:tab/>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pPr>
            <w:r>
              <w:rPr/>
              <w:t>L’objectif premier est de rendre une classe ou un groupe classe actif au cours d’une succession de présentations orales de leurs pairs sur un thème donné. L’émission d’un tweet est une manière particulière de communiquer de manière concise, mais efficace afin de donner envie aux pairs d’interagir.</w:t>
            </w:r>
          </w:p>
          <w:p>
            <w:pPr>
              <w:pStyle w:val="Contenudetableau"/>
              <w:rPr/>
            </w:pPr>
            <w:r>
              <w:rPr/>
              <w:t>Les tweets sont projetés en live afin de donner l’occasion à l’ensemble de la classe, et en particulier aux présentateurs, de réagir.</w:t>
            </w:r>
          </w:p>
          <w:p>
            <w:pPr>
              <w:pStyle w:val="Contenudetableau"/>
              <w:rPr/>
            </w:pPr>
            <w:r>
              <w:rPr/>
              <w:t>Les compétences mises en jeu sont ainsi extraire et exploiter les informations et communiquer. Elle est aussi l’occasion d’éduquer aux média :</w:t>
            </w:r>
          </w:p>
          <w:p>
            <w:pPr>
              <w:pStyle w:val="Contenudetableau"/>
              <w:numPr>
                <w:ilvl w:val="0"/>
                <w:numId w:val="3"/>
              </w:numPr>
              <w:rPr/>
            </w:pPr>
            <w:r>
              <w:rPr/>
              <w:t>Il est possible, voire conseillé, de créer un nouveau compte Twitter dédié à cette activité ;</w:t>
            </w:r>
          </w:p>
          <w:p>
            <w:pPr>
              <w:pStyle w:val="Contenudetableau"/>
              <w:numPr>
                <w:ilvl w:val="0"/>
                <w:numId w:val="3"/>
              </w:numPr>
              <w:spacing w:before="0" w:after="200"/>
              <w:rPr/>
            </w:pPr>
            <w:r>
              <w:rPr/>
              <w:t>Il est possible de se cultiver, de trouver des informations intéressantes et utiles grâce aux réseaux sociaux, en suivant ou s’abonnant aux pages fiables.</w:t>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suppressLineNumbers/>
              <w:spacing w:before="0" w:after="200"/>
              <w:rPr/>
            </w:pPr>
            <w:r>
              <w:rPr/>
              <w:t>Langue(s) utilisée(s)  / niveau CECRL : B1-B2</w:t>
            </w:r>
            <w:r>
              <w:rPr>
                <w:u w:val="dotted"/>
              </w:rPr>
              <w:tab/>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suppressLineNumbers/>
              <w:spacing w:before="0" w:after="200"/>
              <w:rPr/>
            </w:pPr>
            <w:r>
              <w:rPr/>
              <w:t>Niveau de classe : 1</w:t>
            </w:r>
            <w:r>
              <w:rPr>
                <w:vertAlign w:val="superscript"/>
              </w:rPr>
              <w:t>ère</w:t>
            </w:r>
            <w:r>
              <w:rPr/>
              <w:t xml:space="preserve"> scientifique ; section européenne</w:t>
            </w:r>
            <w:r>
              <w:rPr>
                <w:u w:val="dotted"/>
              </w:rPr>
              <w:tab/>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u w:val="dotted"/>
              </w:rPr>
            </w:pPr>
            <w:r>
              <w:rPr/>
              <w:t>Notions et contenus du programme  :  thème choisi pour cette activité : la physique nucléaire (donne la possibilité d’une grande variété de sujets de présentation)</w:t>
            </w:r>
            <w:r>
              <w:rPr>
                <w:u w:val="dotted"/>
              </w:rPr>
              <w:tab/>
            </w:r>
          </w:p>
          <w:p>
            <w:pPr>
              <w:pStyle w:val="Normal"/>
              <w:spacing w:lineRule="auto" w:line="240" w:before="0" w:after="0"/>
              <w:rPr>
                <w:rFonts w:ascii="Times New Roman" w:hAnsi="Times New Roman"/>
                <w:sz w:val="24"/>
                <w:szCs w:val="24"/>
              </w:rPr>
            </w:pPr>
            <w:r>
              <w:rPr>
                <w:rFonts w:ascii="Times New Roman" w:hAnsi="Times New Roman"/>
                <w:i/>
                <w:iCs/>
                <w:sz w:val="24"/>
                <w:szCs w:val="24"/>
              </w:rPr>
              <w:t>Cohésion du noyau, stabilité.</w:t>
            </w:r>
          </w:p>
          <w:p>
            <w:pPr>
              <w:pStyle w:val="Normal"/>
              <w:spacing w:lineRule="auto" w:line="240" w:before="0" w:after="0"/>
              <w:rPr>
                <w:rFonts w:ascii="Times New Roman" w:hAnsi="Times New Roman"/>
                <w:sz w:val="24"/>
                <w:szCs w:val="24"/>
              </w:rPr>
            </w:pPr>
            <w:r>
              <w:rPr>
                <w:rFonts w:ascii="Times New Roman" w:hAnsi="Times New Roman"/>
                <w:i/>
                <w:iCs/>
                <w:sz w:val="24"/>
                <w:szCs w:val="24"/>
              </w:rPr>
              <w:t>Radioactivité naturelle et artificielle. Activité.</w:t>
            </w:r>
          </w:p>
          <w:p>
            <w:pPr>
              <w:pStyle w:val="Normal"/>
              <w:spacing w:lineRule="auto" w:line="240" w:before="0" w:after="0"/>
              <w:rPr>
                <w:rFonts w:ascii="Times New Roman" w:hAnsi="Times New Roman"/>
                <w:sz w:val="24"/>
                <w:szCs w:val="24"/>
              </w:rPr>
            </w:pPr>
            <w:r>
              <w:rPr>
                <w:rFonts w:ascii="Times New Roman" w:hAnsi="Times New Roman"/>
                <w:i/>
                <w:iCs/>
                <w:sz w:val="24"/>
                <w:szCs w:val="24"/>
              </w:rPr>
              <w:t>Réactions de fission et de fusion.</w:t>
            </w:r>
          </w:p>
          <w:p>
            <w:pPr>
              <w:pStyle w:val="Normal"/>
              <w:spacing w:lineRule="auto" w:line="240" w:before="0" w:after="0"/>
              <w:rPr>
                <w:rFonts w:ascii="Times New Roman" w:hAnsi="Times New Roman"/>
                <w:sz w:val="24"/>
                <w:szCs w:val="24"/>
              </w:rPr>
            </w:pPr>
            <w:r>
              <w:rPr>
                <w:rFonts w:ascii="Times New Roman" w:hAnsi="Times New Roman"/>
                <w:i/>
                <w:iCs/>
                <w:sz w:val="24"/>
                <w:szCs w:val="24"/>
              </w:rPr>
              <w:t>Lois de conservation dans les réactions nucléaires.</w:t>
            </w:r>
          </w:p>
          <w:p>
            <w:pPr>
              <w:pStyle w:val="Normal"/>
              <w:spacing w:lineRule="auto" w:line="240" w:before="0" w:after="0"/>
              <w:rPr>
                <w:rFonts w:ascii="Times New Roman" w:hAnsi="Times New Roman"/>
                <w:i/>
                <w:i/>
                <w:sz w:val="24"/>
                <w:szCs w:val="24"/>
              </w:rPr>
            </w:pPr>
            <w:r>
              <w:rPr>
                <w:rFonts w:ascii="Times New Roman" w:hAnsi="Times New Roman"/>
                <w:i/>
                <w:iCs/>
                <w:sz w:val="24"/>
                <w:szCs w:val="24"/>
              </w:rPr>
              <w:t>Réactions nucléaires et aspects énergétiques associés,</w:t>
            </w:r>
          </w:p>
          <w:p>
            <w:pPr>
              <w:pStyle w:val="Normal"/>
              <w:spacing w:lineRule="auto" w:line="240" w:before="0" w:after="0"/>
              <w:rPr>
                <w:rFonts w:ascii="Times New Roman" w:hAnsi="Times New Roman"/>
                <w:i/>
                <w:i/>
                <w:sz w:val="24"/>
                <w:szCs w:val="24"/>
              </w:rPr>
            </w:pPr>
            <w:r>
              <w:rPr>
                <w:rFonts w:ascii="Times New Roman" w:hAnsi="Times New Roman"/>
                <w:i/>
                <w:iCs/>
                <w:sz w:val="24"/>
                <w:szCs w:val="24"/>
              </w:rPr>
              <w:t>Formes d’énergie</w:t>
            </w:r>
          </w:p>
          <w:p>
            <w:pPr>
              <w:pStyle w:val="Contenudetableau"/>
              <w:suppressLineNumbers/>
              <w:spacing w:before="0" w:after="200"/>
              <w:rPr/>
            </w:pPr>
            <w:r>
              <w:rPr>
                <w:i/>
              </w:rPr>
              <w:t>Principe de conservation de l’énergie</w:t>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i/>
                <w:i/>
                <w:iCs/>
                <w:u w:val="dotted"/>
              </w:rPr>
            </w:pPr>
            <w:r>
              <w:rPr/>
              <w:t xml:space="preserve">Contexte pédagogique  : </w:t>
            </w:r>
            <w:r>
              <w:rPr>
                <w:u w:val="dotted"/>
              </w:rPr>
              <w:tab/>
              <w:t xml:space="preserve"> </w:t>
            </w:r>
            <w:r>
              <w:rPr>
                <w:i/>
                <w:iCs/>
                <w:u w:val="dotted"/>
              </w:rPr>
              <w:t>(place de l'activité dans la progression)</w:t>
            </w:r>
          </w:p>
          <w:p>
            <w:pPr>
              <w:pStyle w:val="Contenudetableau"/>
              <w:suppressLineNumbers/>
              <w:spacing w:before="0" w:after="200"/>
              <w:rPr>
                <w:i/>
                <w:i/>
                <w:iCs/>
                <w:u w:val="dotted"/>
              </w:rPr>
            </w:pPr>
            <w:r>
              <w:rPr>
                <w:i/>
                <w:iCs/>
                <w:u w:val="dotted"/>
              </w:rPr>
              <w:t>L’activité fait suite à une préparation d’exposés sur le thème de la physique nucléaire, une fois ce thème étudié en classe.</w:t>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pPr>
            <w:r>
              <w:rPr/>
              <w:t>Durée : fait suite à la réalisation de Thinglink (4 séances d’une heure)</w:t>
            </w:r>
          </w:p>
          <w:p>
            <w:pPr>
              <w:pStyle w:val="Contenudetableau"/>
              <w:suppressLineNumbers/>
              <w:spacing w:before="0" w:after="200"/>
              <w:rPr/>
            </w:pPr>
            <w:r>
              <w:rPr/>
              <w:t>Compter 15 minutes par présentation orale.</w:t>
            </w:r>
            <w:r>
              <w:rPr>
                <w:u w:val="dotted"/>
              </w:rPr>
              <w:tab/>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pPr>
            <w:r>
              <w:rPr>
                <w:u w:val="single"/>
              </w:rPr>
              <w:t>Outil(s) numérique(s) utilisé(s)</w:t>
            </w:r>
            <w:r>
              <w:rPr/>
              <w:t xml:space="preserve"> : </w:t>
            </w:r>
            <w:r>
              <w:rPr>
                <w:u w:val="dotted"/>
              </w:rPr>
              <w:tab/>
            </w:r>
          </w:p>
          <w:p>
            <w:pPr>
              <w:pStyle w:val="Contenudetableau"/>
              <w:numPr>
                <w:ilvl w:val="0"/>
                <w:numId w:val="1"/>
              </w:numPr>
              <w:rPr/>
            </w:pPr>
            <w:r>
              <w:rPr/>
              <w:t>1 smartphone, une tablette, ou un ordinateur de la salle spécialisée, connecté à Internet, sur le site Twitter, pour chaque élève si possible</w:t>
            </w:r>
          </w:p>
          <w:p>
            <w:pPr>
              <w:pStyle w:val="Contenudetableau"/>
              <w:numPr>
                <w:ilvl w:val="0"/>
                <w:numId w:val="1"/>
              </w:numPr>
              <w:rPr/>
            </w:pPr>
            <w:r>
              <w:rPr/>
              <w:t>1 ordinateur connecté à internet (thinglink.com) et relié à un vidéoprojecteur pour la présentation orale (+ enceintes)</w:t>
            </w:r>
          </w:p>
          <w:p>
            <w:pPr>
              <w:pStyle w:val="Contenudetableau"/>
              <w:numPr>
                <w:ilvl w:val="0"/>
                <w:numId w:val="1"/>
              </w:numPr>
              <w:spacing w:before="0" w:after="200"/>
              <w:rPr/>
            </w:pPr>
            <w:r>
              <w:rPr/>
              <w:t>1 ordinateur connecté à Internet (Twitter) et relié à un vidéoprojecteur pour le Tweet wall</w:t>
            </w:r>
          </w:p>
        </w:tc>
      </w:tr>
      <w:tr>
        <w:trPr/>
        <w:tc>
          <w:tcPr>
            <w:tcW w:w="2639" w:type="dxa"/>
            <w:tcBorders/>
            <w:shd w:color="auto" w:fill="auto" w:val="clear"/>
          </w:tcPr>
          <w:p>
            <w:pPr>
              <w:pStyle w:val="Contenudetableau"/>
              <w:rPr/>
            </w:pPr>
            <w:r>
              <w:rPr>
                <w:u w:val="single"/>
              </w:rPr>
              <w:t>Type d'activité </w:t>
            </w:r>
            <w:r>
              <w:rPr/>
              <w:t>:</w:t>
            </w:r>
          </w:p>
          <w:p>
            <w:pPr>
              <w:pStyle w:val="Contenudetableau"/>
              <w:suppressLineNumbers/>
              <w:spacing w:before="0" w:after="200"/>
              <w:rPr/>
            </w:pPr>
            <w:r>
              <w:rPr>
                <w:u w:val="dotted"/>
              </w:rPr>
              <w:tab/>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pPr>
            <w:r>
              <w:rPr>
                <w:u w:val="single"/>
              </w:rPr>
              <w:t>Travail de préparation de l'enseignant</w:t>
            </w:r>
            <w:r>
              <w:rPr/>
              <w:t xml:space="preserve"> : </w:t>
            </w:r>
            <w:r>
              <w:rPr>
                <w:u w:val="dotted"/>
              </w:rPr>
              <w:tab/>
            </w:r>
          </w:p>
          <w:p>
            <w:pPr>
              <w:pStyle w:val="Contenudetableau"/>
              <w:numPr>
                <w:ilvl w:val="0"/>
                <w:numId w:val="2"/>
              </w:numPr>
              <w:rPr/>
            </w:pPr>
            <w:r>
              <w:rPr/>
              <w:t>Créer un # pour chaque présentation en écrivant un premier tweet.</w:t>
            </w:r>
          </w:p>
          <w:p>
            <w:pPr>
              <w:pStyle w:val="Contenudetableau"/>
              <w:numPr>
                <w:ilvl w:val="0"/>
                <w:numId w:val="2"/>
              </w:numPr>
              <w:rPr/>
            </w:pPr>
            <w:r>
              <w:rPr/>
              <w:t>S’assurer que chaque élève a créé son compte Twitter, qui peut ne servir qu’à cette activité. Et s’assurer quel est l’élèves se cachant derrière chaque pseudo.</w:t>
            </w:r>
          </w:p>
          <w:p>
            <w:pPr>
              <w:pStyle w:val="Contenudetableau"/>
              <w:numPr>
                <w:ilvl w:val="0"/>
                <w:numId w:val="2"/>
              </w:numPr>
              <w:spacing w:before="0" w:after="200"/>
              <w:rPr/>
            </w:pPr>
            <w:r>
              <w:rPr/>
              <w:t>Effectuer des copies d’écran des tweets walls pour chaque présentation ;</w:t>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Contenudetableau"/>
              <w:rPr/>
            </w:pPr>
            <w:r>
              <w:rPr>
                <w:u w:val="single"/>
              </w:rPr>
              <w:t>Activité</w:t>
            </w:r>
            <w:r>
              <w:rPr/>
              <w:t xml:space="preserve"> : </w:t>
            </w:r>
            <w:r>
              <w:rPr>
                <w:u w:val="dotted"/>
              </w:rPr>
              <w:tab/>
              <w:t xml:space="preserve"> </w:t>
            </w:r>
            <w:r>
              <w:rPr>
                <w:i/>
                <w:iCs/>
                <w:u w:val="dotted"/>
              </w:rPr>
              <w:t>(Résumé)</w:t>
            </w:r>
          </w:p>
          <w:p>
            <w:pPr>
              <w:pStyle w:val="Contenudetableau"/>
              <w:rPr>
                <w:i/>
                <w:i/>
                <w:iCs/>
                <w:u w:val="dotted"/>
              </w:rPr>
            </w:pPr>
            <w:r>
              <w:rPr>
                <w:i/>
                <w:iCs/>
                <w:u w:val="dotted"/>
              </w:rPr>
              <w:t>L’activité fait suite à la réalisation d’images interactives grâce au réseau social « Thinglink.com ». outil qui permet ensuite au trinôme d’élèves de prendre du recul afin de sélectionner les informations sur lesquelles insister durant sa présentation orale (qu’est-ce que je veux prouver ?)</w:t>
            </w:r>
          </w:p>
          <w:p>
            <w:pPr>
              <w:pStyle w:val="Contenudetableau"/>
              <w:rPr>
                <w:i/>
                <w:i/>
                <w:iCs/>
                <w:u w:val="dotted"/>
              </w:rPr>
            </w:pPr>
            <w:r>
              <w:rPr>
                <w:i/>
                <w:iCs/>
                <w:u w:val="dotted"/>
              </w:rPr>
              <w:t>Durée de la présentation orale : 5 min, en anglais.</w:t>
            </w:r>
          </w:p>
          <w:p>
            <w:pPr>
              <w:pStyle w:val="Contenudetableau"/>
              <w:rPr>
                <w:i/>
                <w:i/>
                <w:iCs/>
                <w:u w:val="dotted"/>
              </w:rPr>
            </w:pPr>
            <w:r>
              <w:rPr>
                <w:i/>
                <w:iCs/>
                <w:u w:val="dotted"/>
              </w:rPr>
              <w:t>Ensuite, 2 à 3 minutes permettent d’envoyer le tweet s’il n’a pas été envoyé durant la présentation. 1 seul tweet par personne pour chaque présentation.</w:t>
            </w:r>
          </w:p>
          <w:p>
            <w:pPr>
              <w:pStyle w:val="Contenudetableau"/>
              <w:rPr/>
            </w:pPr>
            <w:r>
              <w:rPr>
                <w:i/>
                <w:iCs/>
                <w:u w:val="dotted"/>
              </w:rPr>
              <w:t>Enfin, les présentateurs puis l’ensemble de la classe, réagissent aux tweets postés.</w:t>
            </w:r>
          </w:p>
          <w:p>
            <w:pPr>
              <w:pStyle w:val="Contenudetableau"/>
              <w:suppressLineNumbers/>
              <w:spacing w:before="0" w:after="200"/>
              <w:rPr/>
            </w:pPr>
            <w:r>
              <w:rPr/>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shd w:color="auto" w:fill="auto" w:val="clear"/>
          </w:tcPr>
          <w:p>
            <w:pPr>
              <w:pStyle w:val="Contenudetableau"/>
              <w:suppressLineNumbers/>
              <w:spacing w:before="0" w:after="200"/>
              <w:rPr/>
            </w:pPr>
            <w:r>
              <w:rPr/>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25" w:type="dxa"/>
            </w:tcMar>
          </w:tcPr>
          <w:p>
            <w:pPr>
              <w:pStyle w:val="Contenudetableau"/>
              <w:spacing w:before="0" w:after="200"/>
              <w:jc w:val="center"/>
              <w:rPr/>
            </w:pPr>
            <w:r>
              <w:rPr>
                <w:b/>
                <w:bCs/>
              </w:rPr>
              <w:t>Plus-value du numérique avec les langues étrangères</w:t>
            </w:r>
          </w:p>
        </w:tc>
      </w:tr>
      <w:tr>
        <w:trPr/>
        <w:tc>
          <w:tcPr>
            <w:tcW w:w="2639" w:type="dxa"/>
            <w:tcBorders/>
            <w:shd w:color="auto" w:fill="auto" w:val="clear"/>
          </w:tcPr>
          <w:p>
            <w:pPr>
              <w:pStyle w:val="Contenudetableau"/>
              <w:suppressLineNumbers/>
              <w:spacing w:before="0" w:after="200"/>
              <w:rPr/>
            </w:pPr>
            <w:r>
              <w:rPr/>
            </w:r>
          </w:p>
        </w:tc>
        <w:tc>
          <w:tcPr>
            <w:tcW w:w="8651" w:type="dxa"/>
            <w:gridSpan w:val="2"/>
            <w:tcBorders/>
            <w:shd w:color="auto" w:fill="auto" w:val="clear"/>
          </w:tcPr>
          <w:tbl>
            <w:tblPr>
              <w:tblW w:w="8417" w:type="dxa"/>
              <w:jc w:val="left"/>
              <w:tblInd w:w="0"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noVBand="1" w:val="04a0" w:noHBand="0" w:lastColumn="0" w:firstColumn="1" w:lastRow="0" w:firstRow="1"/>
            </w:tblPr>
            <w:tblGrid>
              <w:gridCol w:w="4208"/>
              <w:gridCol w:w="4208"/>
            </w:tblGrid>
            <w:tr>
              <w:trPr/>
              <w:tc>
                <w:tcPr>
                  <w:tcW w:w="4208" w:type="dxa"/>
                  <w:tcBorders>
                    <w:top w:val="single" w:sz="2" w:space="0" w:color="000001"/>
                    <w:left w:val="single" w:sz="2" w:space="0" w:color="000001"/>
                    <w:bottom w:val="single" w:sz="2" w:space="0" w:color="000001"/>
                    <w:insideH w:val="single" w:sz="2" w:space="0" w:color="000001"/>
                  </w:tcBorders>
                  <w:shd w:color="auto" w:fill="auto" w:val="clear"/>
                  <w:tcMar>
                    <w:left w:w="46" w:type="dxa"/>
                  </w:tcMar>
                </w:tcPr>
                <w:p>
                  <w:pPr>
                    <w:pStyle w:val="Contenudetableau"/>
                    <w:jc w:val="center"/>
                    <w:rPr/>
                  </w:pPr>
                  <w:r>
                    <w:rPr>
                      <w:b/>
                      <w:bCs/>
                      <w:color w:val="FFFFFF"/>
                      <w:shd w:fill="CC6633" w:val="clear"/>
                    </w:rPr>
                    <w:t>Pour l'élève :</w:t>
                  </w:r>
                </w:p>
                <w:p>
                  <w:pPr>
                    <w:pStyle w:val="Contenudetableau"/>
                    <w:jc w:val="center"/>
                    <w:rPr>
                      <w:b/>
                      <w:b/>
                      <w:bCs/>
                      <w:u w:val="dotted"/>
                    </w:rPr>
                  </w:pPr>
                  <w:r>
                    <w:rPr>
                      <w:b/>
                      <w:bCs/>
                      <w:u w:val="dotted"/>
                    </w:rPr>
                    <w:t>S’éduquer aux réseaux sociaux ;</w:t>
                  </w:r>
                </w:p>
                <w:p>
                  <w:pPr>
                    <w:pStyle w:val="Contenudetableau"/>
                    <w:jc w:val="center"/>
                    <w:rPr>
                      <w:b/>
                      <w:b/>
                      <w:bCs/>
                      <w:u w:val="dotted"/>
                    </w:rPr>
                  </w:pPr>
                  <w:r>
                    <w:rPr>
                      <w:b/>
                      <w:bCs/>
                      <w:u w:val="dotted"/>
                    </w:rPr>
                    <w:t>Expression écrite en langue étrangère, en réinvestissant un vocabulaire nouvellement appris, dans un style littéraire particulier</w:t>
                  </w:r>
                </w:p>
                <w:p>
                  <w:pPr>
                    <w:pStyle w:val="Contenudetableau"/>
                    <w:jc w:val="center"/>
                    <w:rPr>
                      <w:b/>
                      <w:b/>
                      <w:bCs/>
                      <w:u w:val="dotted"/>
                    </w:rPr>
                  </w:pPr>
                  <w:r>
                    <w:rPr>
                      <w:b/>
                      <w:bCs/>
                      <w:u w:val="dotted"/>
                    </w:rPr>
                    <w:t>Se poser les bonnes questions</w:t>
                  </w:r>
                </w:p>
                <w:p>
                  <w:pPr>
                    <w:pStyle w:val="Contenudetableau"/>
                    <w:jc w:val="center"/>
                    <w:rPr/>
                  </w:pPr>
                  <w:r>
                    <w:rPr>
                      <w:b/>
                      <w:bCs/>
                      <w:u w:val="dotted"/>
                    </w:rPr>
                    <w:t>Travailler et interagir autrement</w:t>
                    <w:tab/>
                  </w:r>
                </w:p>
                <w:p>
                  <w:pPr>
                    <w:pStyle w:val="Contenudetableau"/>
                    <w:spacing w:before="0" w:after="200"/>
                    <w:jc w:val="center"/>
                    <w:rPr/>
                  </w:pPr>
                  <w:r>
                    <w:rPr/>
                  </w:r>
                </w:p>
              </w:tc>
              <w:tc>
                <w:tcPr>
                  <w:tcW w:w="420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6" w:type="dxa"/>
                  </w:tcMar>
                </w:tcPr>
                <w:p>
                  <w:pPr>
                    <w:pStyle w:val="Contenudetableau"/>
                    <w:jc w:val="center"/>
                    <w:rPr/>
                  </w:pPr>
                  <w:r>
                    <w:rPr>
                      <w:b/>
                      <w:bCs/>
                      <w:color w:val="FFFFFF"/>
                      <w:shd w:fill="CC6633" w:val="clear"/>
                    </w:rPr>
                    <w:t>Pour l'enseignant :</w:t>
                  </w:r>
                </w:p>
                <w:p>
                  <w:pPr>
                    <w:pStyle w:val="Contenudetableau"/>
                    <w:jc w:val="center"/>
                    <w:rPr>
                      <w:b/>
                      <w:b/>
                      <w:bCs/>
                      <w:u w:val="dotted"/>
                    </w:rPr>
                  </w:pPr>
                  <w:r>
                    <w:rPr>
                      <w:b/>
                      <w:bCs/>
                      <w:u w:val="dotted"/>
                    </w:rPr>
                    <w:t>Maintenir les élèves attentifs pendant l’ensemble des présentations orales, sur plusieurs séances.</w:t>
                  </w:r>
                </w:p>
                <w:p>
                  <w:pPr>
                    <w:pStyle w:val="Contenudetableau"/>
                    <w:jc w:val="center"/>
                    <w:rPr/>
                  </w:pPr>
                  <w:r>
                    <w:rPr>
                      <w:b/>
                      <w:bCs/>
                      <w:u w:val="dotted"/>
                    </w:rPr>
                    <w:t xml:space="preserve">Evaluer par compétences </w:t>
                    <w:tab/>
                  </w:r>
                </w:p>
                <w:p>
                  <w:pPr>
                    <w:pStyle w:val="Contenudetableau"/>
                    <w:jc w:val="center"/>
                    <w:rPr/>
                  </w:pPr>
                  <w:r>
                    <w:rPr/>
                  </w:r>
                </w:p>
                <w:p>
                  <w:pPr>
                    <w:pStyle w:val="Contenudetableau"/>
                    <w:spacing w:before="0" w:after="200"/>
                    <w:jc w:val="center"/>
                    <w:rPr/>
                  </w:pPr>
                  <w:r>
                    <w:rPr/>
                  </w:r>
                </w:p>
              </w:tc>
            </w:tr>
          </w:tbl>
          <w:p>
            <w:pPr>
              <w:pStyle w:val="Contenudetableau"/>
              <w:suppressLineNumbers/>
              <w:spacing w:before="0" w:after="200"/>
              <w:rPr/>
            </w:pPr>
            <w:r>
              <w:rPr/>
            </w:r>
          </w:p>
        </w:tc>
      </w:tr>
    </w:tbl>
    <w:p>
      <w:pPr>
        <w:pStyle w:val="Standard"/>
        <w:rPr/>
      </w:pPr>
      <w:r>
        <w:rPr/>
      </w:r>
    </w:p>
    <w:p>
      <w:pPr>
        <w:pStyle w:val="Standard"/>
        <w:rPr/>
      </w:pPr>
      <w:r>
        <w:rPr/>
      </w:r>
    </w:p>
    <w:p>
      <w:pPr>
        <w:pStyle w:val="Standard"/>
        <w:rPr/>
      </w:pPr>
      <w:r>
        <w:rPr/>
      </w:r>
    </w:p>
    <w:p>
      <w:pPr>
        <w:pStyle w:val="Standard"/>
        <w:rPr>
          <w:b/>
          <w:b/>
          <w:bCs/>
          <w:shd w:fill="FF950E" w:val="clear"/>
        </w:rPr>
      </w:pPr>
      <w:r>
        <w:rPr/>
        <w:tab/>
        <w:tab/>
        <w:tab/>
        <w:tab/>
      </w:r>
      <w:r>
        <w:rPr>
          <w:b/>
          <w:bCs/>
          <w:shd w:fill="FF950E" w:val="clear"/>
        </w:rPr>
        <w:t>Les freins  :</w:t>
      </w:r>
    </w:p>
    <w:p>
      <w:pPr>
        <w:pStyle w:val="Standard"/>
        <w:numPr>
          <w:ilvl w:val="0"/>
          <w:numId w:val="4"/>
        </w:numPr>
        <w:rPr/>
      </w:pPr>
      <w:r>
        <w:rPr>
          <w:b/>
          <w:bCs/>
          <w:shd w:fill="FF950E" w:val="clear"/>
        </w:rPr>
        <w:t>Le nombre de terminaux connectés à Internet et  le fait qu’il soit préférable d’utiliser 2 vidéoprojecteurs</w:t>
      </w:r>
    </w:p>
    <w:p>
      <w:pPr>
        <w:pStyle w:val="Standard"/>
        <w:numPr>
          <w:ilvl w:val="0"/>
          <w:numId w:val="4"/>
        </w:numPr>
        <w:rPr/>
      </w:pPr>
      <w:r>
        <w:rPr>
          <w:b/>
          <w:bCs/>
          <w:shd w:fill="FF950E" w:val="clear"/>
        </w:rPr>
        <w:t>Les élèves commencent à lire les tweets avant la fin de la présentation orale</w:t>
      </w:r>
    </w:p>
    <w:p>
      <w:pPr>
        <w:pStyle w:val="Standard"/>
        <w:numPr>
          <w:ilvl w:val="0"/>
          <w:numId w:val="4"/>
        </w:numPr>
        <w:rPr/>
      </w:pPr>
      <w:r>
        <w:rPr>
          <w:b/>
          <w:bCs/>
          <w:shd w:fill="FF950E" w:val="clear"/>
        </w:rPr>
        <w:t>La recherche d’originalité  pour la rédaction des tweets qui devient de plus en plus délicate au fil des présentations.</w:t>
      </w:r>
    </w:p>
    <w:p>
      <w:pPr>
        <w:pStyle w:val="Standard"/>
        <w:numPr>
          <w:ilvl w:val="0"/>
          <w:numId w:val="4"/>
        </w:numPr>
        <w:rPr/>
      </w:pPr>
      <w:r>
        <w:rPr>
          <w:b/>
          <w:bCs/>
          <w:shd w:fill="FF950E" w:val="clear"/>
        </w:rPr>
        <w:t>Une sérénité minimale doit être instaurée dans la classe et les tweets ne doivent pas être destinés à un élève en particulier.</w:t>
      </w:r>
    </w:p>
    <w:p>
      <w:pPr>
        <w:pStyle w:val="Standard"/>
        <w:numPr>
          <w:ilvl w:val="0"/>
          <w:numId w:val="4"/>
        </w:numPr>
        <w:rPr/>
      </w:pPr>
      <w:r>
        <w:rPr>
          <w:b/>
          <w:bCs/>
          <w:shd w:fill="FF950E" w:val="clear"/>
        </w:rPr>
        <w:t>Réactivité, retard à l'affichage des tweet (délai entre l'émission et la publication du tweet)</w:t>
      </w:r>
    </w:p>
    <w:p>
      <w:pPr>
        <w:pStyle w:val="Standard"/>
        <w:rPr>
          <w:b/>
          <w:b/>
          <w:bCs/>
        </w:rPr>
      </w:pPr>
      <w:r>
        <w:rPr>
          <w:b/>
          <w:bCs/>
        </w:rPr>
      </w:r>
    </w:p>
    <w:p>
      <w:pPr>
        <w:pStyle w:val="Standard"/>
        <w:rPr/>
      </w:pPr>
      <w:r>
        <w:rPr/>
      </w:r>
    </w:p>
    <w:p>
      <w:pPr>
        <w:pStyle w:val="Standard"/>
        <w:rPr>
          <w:b/>
          <w:b/>
          <w:bCs/>
          <w:shd w:fill="00FF00" w:val="clear"/>
        </w:rPr>
      </w:pPr>
      <w:r>
        <w:rPr>
          <w:b/>
          <w:bCs/>
        </w:rPr>
        <w:tab/>
        <w:tab/>
        <w:tab/>
        <w:tab/>
      </w:r>
      <w:r>
        <w:rPr>
          <w:b/>
          <w:bCs/>
          <w:shd w:fill="00FF00" w:val="clear"/>
        </w:rPr>
        <w:t>Les Pistes :</w:t>
      </w:r>
    </w:p>
    <w:p>
      <w:pPr>
        <w:pStyle w:val="Standard"/>
        <w:rPr>
          <w:b/>
          <w:b/>
          <w:bCs/>
          <w:shd w:fill="00FF00" w:val="clear"/>
        </w:rPr>
      </w:pPr>
      <w:r>
        <w:rPr>
          <w:b/>
          <w:bCs/>
          <w:shd w:fill="00FF00" w:val="clear"/>
        </w:rPr>
        <w:t>Interdire les tweets bateaux du type : « how awsome ! »</w:t>
      </w:r>
    </w:p>
    <w:p>
      <w:pPr>
        <w:pStyle w:val="Standard"/>
        <w:rPr>
          <w:b/>
          <w:b/>
          <w:bCs/>
          <w:shd w:fill="00FF00" w:val="clear"/>
        </w:rPr>
      </w:pPr>
      <w:r>
        <w:rPr>
          <w:b/>
          <w:bCs/>
          <w:shd w:fill="00FF00" w:val="clear"/>
        </w:rPr>
        <w:t>Evaluer les tweets par compétences : originalité, pertinence,  intelligibilité, diversité (commentaire, question, impression …)</w:t>
      </w:r>
    </w:p>
    <w:p>
      <w:pPr>
        <w:pStyle w:val="Standard"/>
        <w:rPr/>
      </w:pPr>
      <w:bookmarkStart w:id="0" w:name="_GoBack"/>
      <w:bookmarkEnd w:id="0"/>
      <w:r>
        <w:rPr>
          <w:b/>
          <w:bCs/>
          <w:shd w:fill="00FF00" w:val="clear"/>
        </w:rPr>
        <w:t>Le live tweet peut être une manière de s’exprimer lors de visites ou de conférences, si le conférencier y consent bien entendu, et en limitant le nombre de tweets émis par personne.</w:t>
      </w:r>
    </w:p>
    <w:p>
      <w:pPr>
        <w:pStyle w:val="Standard"/>
        <w:rPr/>
      </w:pPr>
      <w:r>
        <w:rPr/>
        <w:t>Photo d'une séance en classe :</w:t>
      </w:r>
    </w:p>
    <w:p>
      <w:pPr>
        <w:pStyle w:val="Standard"/>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7128510" cy="400939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7128510" cy="4009390"/>
                    </a:xfrm>
                    <a:prstGeom prst="rect">
                      <a:avLst/>
                    </a:prstGeom>
                    <a:noFill/>
                    <a:ln w="9525">
                      <a:noFill/>
                      <a:miter lim="800000"/>
                      <a:headEnd/>
                      <a:tailEnd/>
                    </a:ln>
                  </pic:spPr>
                </pic:pic>
              </a:graphicData>
            </a:graphic>
          </wp:anchor>
        </w:drawing>
      </w:r>
    </w:p>
    <w:p>
      <w:pPr>
        <w:pStyle w:val="Standard"/>
        <w:rPr/>
      </w:pPr>
      <w:r>
        <w:rPr/>
        <w:tab/>
        <w:tab/>
        <w:tab/>
        <w:tab/>
        <w:t xml:space="preserve">Mots clefs : </w:t>
      </w:r>
      <w:r>
        <w:rPr>
          <w:i/>
          <w:iCs/>
        </w:rPr>
        <w:t>(indexation dans les bases)</w:t>
        <w:tab/>
      </w:r>
    </w:p>
    <w:p>
      <w:pPr>
        <w:pStyle w:val="Standard"/>
        <w:tabs>
          <w:tab w:val="left" w:pos="709" w:leader="none"/>
          <w:tab w:val="left" w:pos="2830" w:leader="none"/>
        </w:tabs>
        <w:spacing w:before="0" w:after="200"/>
        <w:rPr/>
      </w:pPr>
      <w:r>
        <w:rPr/>
        <w:tab/>
      </w:r>
      <w:r>
        <w:rPr>
          <w:sz w:val="20"/>
          <w:szCs w:val="20"/>
        </w:rPr>
        <w:t>Auteur</w:t>
      </w:r>
      <w:r>
        <w:rPr/>
        <w:t> : François Marvin</w:t>
      </w:r>
      <w:r>
        <w:rPr>
          <w:u w:val="dotted"/>
        </w:rPr>
        <w:tab/>
      </w:r>
    </w:p>
    <w:sectPr>
      <w:type w:val="nextPage"/>
      <w:pgSz w:w="11906" w:h="16838"/>
      <w:pgMar w:left="340" w:right="340" w:header="0" w:top="238" w:footer="0" w:bottom="244"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fr-FR" w:eastAsia="fr-FR"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00000A"/>
      <w:sz w:val="22"/>
      <w:szCs w:val="22"/>
      <w:lang w:val="fr-FR" w:eastAsia="fr-FR" w:bidi="ar-SA"/>
    </w:rPr>
  </w:style>
  <w:style w:type="character" w:styleId="DefaultParagraphFont" w:default="1">
    <w:name w:val="Default Paragraph Font"/>
    <w:uiPriority w:val="1"/>
    <w:semiHidden/>
    <w:unhideWhenUsed/>
    <w:qFormat/>
    <w:rPr/>
  </w:style>
  <w:style w:type="character" w:styleId="ListLabel1">
    <w:name w:val="ListLabel 1"/>
    <w:qFormat/>
    <w:rPr>
      <w:rFonts w:eastAsia="SimSun" w:cs="Times New Roman"/>
      <w:b/>
    </w:rPr>
  </w:style>
  <w:style w:type="character" w:styleId="ListLabel2">
    <w:name w:val="ListLabel 2"/>
    <w:qFormat/>
    <w:rPr>
      <w:rFonts w:cs="Courier New"/>
    </w:rPr>
  </w:style>
  <w:style w:type="character" w:styleId="ListLabel3">
    <w:name w:val="ListLabel 3"/>
    <w:qFormat/>
    <w:rPr>
      <w:rFonts w:cs="Times New Roman"/>
      <w:b/>
    </w:rPr>
  </w:style>
  <w:style w:type="character" w:styleId="ListLabel4">
    <w:name w:val="ListLabel 4"/>
    <w:qFormat/>
    <w:rPr>
      <w:rFonts w:cs="Courier New"/>
    </w:rPr>
  </w:style>
  <w:style w:type="character" w:styleId="ListLabel5">
    <w:name w:val="ListLabel 5"/>
    <w:qFormat/>
    <w:rPr>
      <w:rFonts w:cs="Wingdings"/>
    </w:rPr>
  </w:style>
  <w:style w:type="character" w:styleId="ListLabel6">
    <w:name w:val="ListLabel 6"/>
    <w:qFormat/>
    <w:rPr>
      <w:rFonts w:cs="Symbol"/>
    </w:rPr>
  </w:style>
  <w:style w:type="character" w:styleId="ListLabel7">
    <w:name w:val="ListLabel 7"/>
    <w:qFormat/>
    <w:rPr>
      <w:rFonts w:cs="Times New Roman"/>
      <w:b/>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paragraph" w:styleId="Titre" w:customStyle="1">
    <w:name w:val="Titre"/>
    <w:basedOn w:val="Normal"/>
    <w:next w:val="Corpsdetexte"/>
    <w:qFormat/>
    <w:pPr>
      <w:keepNext/>
      <w:widowControl w:val="false"/>
      <w:suppressAutoHyphens w:val="true"/>
      <w:bidi w:val="0"/>
      <w:spacing w:lineRule="auto" w:line="276" w:before="240" w:after="120"/>
      <w:jc w:val="left"/>
    </w:pPr>
    <w:rPr>
      <w:rFonts w:ascii="Arial" w:hAnsi="Arial" w:eastAsia="Microsoft YaHei" w:cs="" w:cstheme="minorBidi"/>
      <w:color w:val="00000A"/>
      <w:sz w:val="28"/>
      <w:szCs w:val="28"/>
      <w:lang w:val="fr-FR" w:eastAsia="fr-FR" w:bidi="ar-SA"/>
    </w:rPr>
  </w:style>
  <w:style w:type="paragraph" w:styleId="Corpsdetexte" w:customStyle="1">
    <w:name w:val="Corps de texte"/>
    <w:basedOn w:val="Normal"/>
    <w:pPr>
      <w:widowControl w:val="false"/>
      <w:suppressAutoHyphens w:val="true"/>
      <w:bidi w:val="0"/>
      <w:spacing w:lineRule="auto" w:line="276" w:before="0" w:after="120"/>
      <w:jc w:val="left"/>
    </w:pPr>
    <w:rPr>
      <w:rFonts w:ascii="Calibri" w:hAnsi="Calibri" w:eastAsia="" w:cs="" w:asciiTheme="minorHAnsi" w:cstheme="minorBidi" w:eastAsiaTheme="minorEastAsia" w:hAnsiTheme="minorHAnsi"/>
      <w:color w:val="00000A"/>
      <w:sz w:val="22"/>
      <w:szCs w:val="22"/>
      <w:lang w:val="fr-FR" w:eastAsia="fr-FR" w:bidi="ar-SA"/>
    </w:rPr>
  </w:style>
  <w:style w:type="paragraph" w:styleId="Liste" w:customStyle="1">
    <w:name w:val="Liste"/>
    <w:basedOn w:val="Corpsdetexte"/>
    <w:pPr/>
    <w:rPr/>
  </w:style>
  <w:style w:type="paragraph" w:styleId="Lgende" w:customStyle="1">
    <w:name w:val="Légende"/>
    <w:basedOn w:val="Normal"/>
    <w:pPr>
      <w:widowControl w:val="false"/>
      <w:suppressLineNumbers/>
      <w:suppressAutoHyphens w:val="true"/>
      <w:bidi w:val="0"/>
      <w:spacing w:lineRule="auto" w:line="276" w:before="120" w:after="120"/>
      <w:jc w:val="left"/>
    </w:pPr>
    <w:rPr>
      <w:rFonts w:ascii="Calibri" w:hAnsi="Calibri" w:eastAsia="" w:cs="" w:asciiTheme="minorHAnsi" w:cstheme="minorBidi" w:eastAsiaTheme="minorEastAsia" w:hAnsiTheme="minorHAnsi"/>
      <w:i/>
      <w:iCs/>
      <w:color w:val="00000A"/>
      <w:sz w:val="22"/>
      <w:szCs w:val="22"/>
      <w:lang w:val="fr-FR" w:eastAsia="fr-FR" w:bidi="ar-SA"/>
    </w:rPr>
  </w:style>
  <w:style w:type="paragraph" w:styleId="Index" w:customStyle="1">
    <w:name w:val="Index"/>
    <w:basedOn w:val="Normal"/>
    <w:qFormat/>
    <w:pPr>
      <w:widowControl w:val="false"/>
      <w:suppressLineNumbers/>
      <w:suppressAutoHyphens w:val="true"/>
      <w:bidi w:val="0"/>
      <w:spacing w:lineRule="auto" w:line="276"/>
      <w:jc w:val="left"/>
    </w:pPr>
    <w:rPr>
      <w:rFonts w:ascii="Calibri" w:hAnsi="Calibri" w:eastAsia="" w:cs="" w:asciiTheme="minorHAnsi" w:cstheme="minorBidi" w:eastAsiaTheme="minorEastAsia" w:hAnsiTheme="minorHAnsi"/>
      <w:color w:val="00000A"/>
      <w:sz w:val="22"/>
      <w:szCs w:val="22"/>
      <w:lang w:val="fr-FR" w:eastAsia="fr-FR" w:bidi="ar-SA"/>
    </w:rPr>
  </w:style>
  <w:style w:type="paragraph" w:styleId="Standard" w:customStyle="1">
    <w:name w:val="Standard"/>
    <w:qFormat/>
    <w:pPr>
      <w:widowControl w:val="false"/>
      <w:tabs>
        <w:tab w:val="left" w:pos="709" w:leader="none"/>
      </w:tabs>
      <w:suppressAutoHyphens w:val="true"/>
      <w:bidi w:val="0"/>
      <w:spacing w:lineRule="auto" w:line="276" w:before="0" w:after="200"/>
      <w:jc w:val="left"/>
    </w:pPr>
    <w:rPr>
      <w:rFonts w:ascii="Times New Roman" w:hAnsi="Times New Roman" w:eastAsia="SimSun" w:cs="Mangal"/>
      <w:color w:val="00000A"/>
      <w:sz w:val="24"/>
      <w:szCs w:val="24"/>
      <w:lang w:val="fr-FR" w:eastAsia="zh-CN" w:bidi="hi-IN"/>
    </w:rPr>
  </w:style>
  <w:style w:type="paragraph" w:styleId="Contenudetableau" w:customStyle="1">
    <w:name w:val="Contenu de tableau"/>
    <w:basedOn w:val="Standard"/>
    <w:qFormat/>
    <w:pPr>
      <w:suppressLineNumbers/>
    </w:pPr>
    <w:rPr/>
  </w:style>
  <w:style w:type="paragraph" w:styleId="NormalWeb">
    <w:name w:val="Normal (Web)"/>
    <w:basedOn w:val="Standard"/>
    <w:qFormat/>
    <w:pPr>
      <w:spacing w:before="280" w:after="119"/>
    </w:pPr>
    <w:rPr/>
  </w:style>
  <w:style w:type="paragraph" w:styleId="Titredetableau" w:customStyle="1">
    <w:name w:val="Titre de tableau"/>
    <w:basedOn w:val="Contenudetableau"/>
    <w:qFormat/>
    <w:pPr>
      <w:jc w:val="center"/>
    </w:pPr>
    <w:rPr>
      <w:b/>
      <w:bCs/>
    </w:rPr>
  </w:style>
  <w:style w:type="paragraph" w:styleId="Caption">
    <w:name w:val="caption"/>
    <w:basedOn w:val="Standard"/>
    <w:uiPriority w:val="99"/>
    <w:qFormat/>
    <w:rsid w:val="001c3b7d"/>
    <w:pPr>
      <w:suppressLineNumbers/>
      <w:spacing w:before="120" w:after="120"/>
    </w:pPr>
    <w:rPr>
      <w:i/>
      <w:iCs/>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TotalTime>
  <Application>LibreOffice/4.4.1.2$Windows_x86 LibreOffice_project/45e2de17089c24a1fa810c8f975a7171ba4cd432</Application>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2014-11-19T17:58:00Z</dcterms:created>
  <dc:creator>aaa</dc:creator>
  <dc:language>fr-FR</dc:language>
  <cp:lastPrinted>2014-09-02T13:34:00Z</cp:lastPrinted>
  <dcterms:modified xsi:type="dcterms:W3CDTF">2015-05-11T11:55:47Z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