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273" w:type="dxa"/>
        <w:jc w:val="left"/>
        <w:tblInd w:w="9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8"/>
        <w:gridCol w:w="796"/>
        <w:gridCol w:w="7778"/>
      </w:tblGrid>
      <w:tr>
        <w:trPr>
          <w:cantSplit w:val="true"/>
        </w:trPr>
        <w:tc>
          <w:tcPr>
            <w:tcW w:w="3494" w:type="dxa"/>
            <w:gridSpan w:val="2"/>
            <w:tcBorders/>
            <w:shd w:color="auto" w:fill="800000" w:val="clear"/>
          </w:tcPr>
          <w:p>
            <w:pPr>
              <w:pStyle w:val="Contenudetableau"/>
              <w:jc w:val="center"/>
              <w:rPr/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page">
                    <wp:posOffset>6096000</wp:posOffset>
                  </wp:positionH>
                  <wp:positionV relativeFrom="page">
                    <wp:posOffset>349250</wp:posOffset>
                  </wp:positionV>
                  <wp:extent cx="1196975" cy="91757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91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FFFF"/>
                <w:sz w:val="64"/>
                <w:szCs w:val="64"/>
              </w:rPr>
              <w:t>Fiche</w:t>
            </w:r>
          </w:p>
          <w:p>
            <w:pPr>
              <w:pStyle w:val="Contenudetableau"/>
              <w:jc w:val="center"/>
              <w:rPr/>
            </w:pPr>
            <w:r>
              <w:rPr>
                <w:color w:val="FFFFFF"/>
                <w:sz w:val="64"/>
                <w:szCs w:val="64"/>
              </w:rPr>
              <w:t>TraAM</w:t>
            </w:r>
          </w:p>
          <w:p>
            <w:pPr>
              <w:pStyle w:val="NormalWeb"/>
              <w:spacing w:before="0" w:after="200"/>
              <w:jc w:val="center"/>
              <w:rPr/>
            </w:pPr>
            <w:r>
              <w:rPr>
                <w:b/>
                <w:color w:val="FFFFFF"/>
                <w:sz w:val="16"/>
                <w:szCs w:val="16"/>
              </w:rPr>
              <w:t>Thème 1 : Comment exploiter des ressources numériques en langues étrangère dans l'enseignement de la physique chimie ?</w:t>
            </w:r>
          </w:p>
        </w:tc>
        <w:tc>
          <w:tcPr>
            <w:tcW w:w="7778" w:type="dxa"/>
            <w:tcBorders/>
            <w:shd w:color="auto" w:fill="B84700" w:val="clear"/>
            <w:vAlign w:val="center"/>
          </w:tcPr>
          <w:p>
            <w:pPr>
              <w:pStyle w:val="Contenudetableau"/>
              <w:suppressLineNumbers/>
              <w:spacing w:before="0" w:after="200"/>
              <w:rPr>
                <w:sz w:val="48"/>
              </w:rPr>
            </w:pPr>
            <w:r>
              <w:rPr>
                <w:i/>
                <w:iCs/>
                <w:color w:val="FFFFFF"/>
                <w:sz w:val="48"/>
                <w:szCs w:val="64"/>
              </w:rPr>
              <w:t>Exploiter une ressource numérique en langue étrangère en prolongement à un thème étudié en sciences physique</w:t>
            </w:r>
          </w:p>
        </w:tc>
      </w:tr>
      <w:tr>
        <w:trPr>
          <w:cantSplit w:val="true"/>
        </w:trPr>
        <w:tc>
          <w:tcPr>
            <w:tcW w:w="3494" w:type="dxa"/>
            <w:gridSpan w:val="2"/>
            <w:tcBorders/>
            <w:shd w:fill="auto" w:val="clear"/>
          </w:tcPr>
          <w:p>
            <w:pPr>
              <w:pStyle w:val="Contenudetablea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7778" w:type="dxa"/>
            <w:tcBorders/>
            <w:shd w:fill="auto" w:val="clear"/>
          </w:tcPr>
          <w:p>
            <w:pPr>
              <w:pStyle w:val="Contenudetableau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6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suppressLineNumbers/>
              <w:spacing w:before="0" w:after="200"/>
              <w:rPr/>
            </w:pPr>
            <w:r>
              <w:rPr/>
              <w:t xml:space="preserve">Objectifs et Compétences travaillées ou évaluées : </w:t>
            </w:r>
            <w:r>
              <w:rPr>
                <w:u w:val="dotted"/>
              </w:rPr>
              <w:tab/>
            </w:r>
          </w:p>
        </w:tc>
        <w:tc>
          <w:tcPr>
            <w:tcW w:w="85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/>
            </w:pPr>
            <w:r>
              <w:rPr/>
              <w:t>Mobiliser ses connaissances (langues étrangères et sciences physiques), rechercher, extraire et organiser l'information utile, travailler en équipe.</w:t>
            </w:r>
          </w:p>
          <w:p>
            <w:pPr>
              <w:pStyle w:val="Contenudetableau"/>
              <w:suppressLineNumbers/>
              <w:spacing w:before="0" w:after="200"/>
              <w:rPr/>
            </w:pPr>
            <w:r>
              <w:rPr/>
              <w:t>Communiquer à l’écrit et/ou l’oral (à l’aide d’un outil numérique)</w:t>
            </w:r>
          </w:p>
        </w:tc>
      </w:tr>
      <w:tr>
        <w:trPr>
          <w:cantSplit w:val="true"/>
        </w:trPr>
        <w:tc>
          <w:tcPr>
            <w:tcW w:w="2698" w:type="dxa"/>
            <w:tcBorders/>
            <w:shd w:fill="auto" w:val="clear"/>
          </w:tcPr>
          <w:p>
            <w:pPr>
              <w:pStyle w:val="Contenudetablea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85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/>
            </w:pPr>
            <w:r>
              <w:rPr/>
              <w:t xml:space="preserve">Langue(s) utilisée(s) :  </w:t>
            </w:r>
          </w:p>
          <w:p>
            <w:pPr>
              <w:pStyle w:val="Contenudetableau"/>
              <w:rPr>
                <w:u w:val="dotted"/>
              </w:rPr>
            </w:pPr>
            <w:r>
              <w:rPr/>
              <w:t xml:space="preserve">              </w:t>
            </w:r>
            <w:r>
              <w:rPr/>
              <w:t xml:space="preserve">Documents à analyser : Une langue : niveau CECRL : </w:t>
            </w:r>
            <w:r>
              <w:rPr>
                <w:u w:val="dotted"/>
              </w:rPr>
              <w:t>B1</w:t>
            </w:r>
          </w:p>
          <w:p>
            <w:pPr>
              <w:pStyle w:val="Contenudetableau"/>
              <w:rPr/>
            </w:pPr>
            <w:r>
              <w:rPr/>
              <w:t xml:space="preserve">               </w:t>
            </w:r>
            <w:r>
              <w:rPr/>
              <w:t xml:space="preserve">Réalisation du travail et communication : </w:t>
            </w:r>
          </w:p>
          <w:p>
            <w:pPr>
              <w:pStyle w:val="Contenudetableau"/>
              <w:ind w:left="1084" w:hanging="0"/>
              <w:rPr/>
            </w:pPr>
            <w:r>
              <w:rPr/>
              <w:t>Français en classe de sciences physiques</w:t>
            </w:r>
          </w:p>
          <w:p>
            <w:pPr>
              <w:pStyle w:val="Contenudetableau"/>
              <w:spacing w:before="0" w:after="200"/>
              <w:ind w:left="1084" w:hanging="0"/>
              <w:rPr/>
            </w:pPr>
            <w:r>
              <w:rPr/>
              <w:t>Anglais en classe de DNL sciences physiques</w:t>
            </w:r>
          </w:p>
        </w:tc>
      </w:tr>
      <w:tr>
        <w:trPr>
          <w:cantSplit w:val="true"/>
        </w:trPr>
        <w:tc>
          <w:tcPr>
            <w:tcW w:w="2698" w:type="dxa"/>
            <w:tcBorders/>
            <w:shd w:fill="auto" w:val="clear"/>
          </w:tcPr>
          <w:p>
            <w:pPr>
              <w:pStyle w:val="Contenudetablea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85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uppressLineNumbers/>
              <w:spacing w:before="0" w:after="200"/>
              <w:rPr/>
            </w:pPr>
            <w:r>
              <w:rPr/>
              <w:t xml:space="preserve">Niveau de classe : </w:t>
            </w:r>
            <w:r>
              <w:rPr>
                <w:u w:val="dotted"/>
              </w:rPr>
              <w:t>Seconde (Sciences physiques)</w:t>
            </w:r>
          </w:p>
        </w:tc>
      </w:tr>
      <w:tr>
        <w:trPr>
          <w:cantSplit w:val="true"/>
        </w:trPr>
        <w:tc>
          <w:tcPr>
            <w:tcW w:w="2698" w:type="dxa"/>
            <w:tcBorders/>
            <w:shd w:fill="auto" w:val="clear"/>
          </w:tcPr>
          <w:p>
            <w:pPr>
              <w:pStyle w:val="Contenudetablea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85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uppressLineNumbers/>
              <w:spacing w:before="0" w:after="200"/>
              <w:rPr/>
            </w:pPr>
            <w:r>
              <w:rPr/>
              <w:t>Notions et contenus du programme : Les thèmes contenant les connaissances et compétences scientifiques nécessaires à la compréhension du contenu scientifique de la ressource numérique.</w:t>
            </w:r>
          </w:p>
        </w:tc>
      </w:tr>
      <w:tr>
        <w:trPr>
          <w:cantSplit w:val="true"/>
        </w:trPr>
        <w:tc>
          <w:tcPr>
            <w:tcW w:w="2698" w:type="dxa"/>
            <w:tcBorders/>
            <w:shd w:fill="auto" w:val="clear"/>
          </w:tcPr>
          <w:p>
            <w:pPr>
              <w:pStyle w:val="Contenudetablea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85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uppressLineNumbers/>
              <w:spacing w:before="0" w:after="200"/>
              <w:rPr/>
            </w:pPr>
            <w:r>
              <w:rPr/>
              <w:t xml:space="preserve">Contexte pédagogique : </w:t>
            </w:r>
            <w:r>
              <w:rPr>
                <w:iCs/>
              </w:rPr>
              <w:t>A la fin du thème de sciences physiques associé au contenu scientifique de la tache à réaliser.</w:t>
            </w:r>
          </w:p>
        </w:tc>
      </w:tr>
      <w:tr>
        <w:trPr>
          <w:cantSplit w:val="true"/>
        </w:trPr>
        <w:tc>
          <w:tcPr>
            <w:tcW w:w="2698" w:type="dxa"/>
            <w:tcBorders/>
            <w:shd w:fill="auto" w:val="clear"/>
          </w:tcPr>
          <w:p>
            <w:pPr>
              <w:pStyle w:val="Contenudetablea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85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>
                <w:b/>
                <w:b/>
                <w:u w:val="dotted"/>
              </w:rPr>
            </w:pPr>
            <w:r>
              <w:rPr>
                <w:b/>
              </w:rPr>
              <w:t>Durée : 2 à 3 h suivant que l’on prévoit ou non une présentation orale.</w:t>
            </w:r>
          </w:p>
          <w:p>
            <w:pPr>
              <w:pStyle w:val="Contenudetableau"/>
              <w:rPr/>
            </w:pPr>
            <w:r>
              <w:rPr>
                <w:b/>
              </w:rPr>
              <w:t>Séance 1 :</w:t>
            </w:r>
            <w:r>
              <w:rPr/>
              <w:t xml:space="preserve"> Présentation du travail – constitution des binômes– présentation de la ressource numérique en langue étrangère – début du travail.</w:t>
            </w:r>
          </w:p>
          <w:p>
            <w:pPr>
              <w:pStyle w:val="Contenudetableau"/>
              <w:rPr/>
            </w:pPr>
            <w:r>
              <w:rPr>
                <w:b/>
              </w:rPr>
              <w:t>Séance 2 :</w:t>
            </w:r>
            <w:r>
              <w:rPr/>
              <w:t xml:space="preserve"> Finalisation de la production (écrite et/ou orale).</w:t>
            </w:r>
          </w:p>
          <w:p>
            <w:pPr>
              <w:pStyle w:val="Contenudetableau"/>
              <w:suppressLineNumbers/>
              <w:spacing w:before="0" w:after="200"/>
              <w:rPr/>
            </w:pPr>
            <w:r>
              <w:rPr>
                <w:b/>
              </w:rPr>
              <w:t>Séance 3</w:t>
            </w:r>
            <w:r>
              <w:rPr/>
              <w:t> : facultatif : présentation orale de chaque binôme (5 minutes max).</w:t>
            </w:r>
          </w:p>
        </w:tc>
      </w:tr>
      <w:tr>
        <w:trPr>
          <w:cantSplit w:val="true"/>
        </w:trPr>
        <w:tc>
          <w:tcPr>
            <w:tcW w:w="2698" w:type="dxa"/>
            <w:tcBorders/>
            <w:shd w:fill="auto" w:val="clear"/>
          </w:tcPr>
          <w:p>
            <w:pPr>
              <w:pStyle w:val="Contenudetablea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85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/>
            </w:pPr>
            <w:r>
              <w:rPr>
                <w:u w:val="single"/>
              </w:rPr>
              <w:t>Outil(s) numérique(s) utilisé(s)</w:t>
            </w:r>
            <w:r>
              <w:rPr/>
              <w:t xml:space="preserve"> : </w:t>
            </w:r>
          </w:p>
          <w:p>
            <w:pPr>
              <w:pStyle w:val="Contenudetableau"/>
              <w:rPr/>
            </w:pPr>
            <w:r>
              <w:rPr/>
              <w:t>Les documents sources auront différentes formes numériques (texte, vidéo, images), seront contenus dans un répertoire local (sur le réseau) ou accessibles en ligne.</w:t>
            </w:r>
          </w:p>
          <w:p>
            <w:pPr>
              <w:pStyle w:val="Contenudetableau"/>
              <w:suppressLineNumbers/>
              <w:spacing w:before="0" w:after="200"/>
              <w:rPr/>
            </w:pPr>
            <w:r>
              <w:rPr/>
              <w:t>L’outil de présentation sera adapté au sujet traité (voir document exemple) : type Power Point® ou Thinglink®, ou Padlet®</w:t>
            </w:r>
          </w:p>
        </w:tc>
      </w:tr>
      <w:tr>
        <w:trPr>
          <w:cantSplit w:val="true"/>
        </w:trPr>
        <w:tc>
          <w:tcPr>
            <w:tcW w:w="2698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>
                <w:u w:val="single"/>
              </w:rPr>
              <w:t>Type d'activité </w:t>
            </w:r>
            <w:r>
              <w:rPr/>
              <w:t>:</w:t>
            </w:r>
          </w:p>
          <w:p>
            <w:pPr>
              <w:pStyle w:val="Contenudetablea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85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>
                <w:u w:val="dotted"/>
              </w:rPr>
            </w:pPr>
            <w:r>
              <w:rPr>
                <w:u w:val="single"/>
              </w:rPr>
              <w:t>Travail de préparation de l'enseignant</w:t>
            </w:r>
            <w:r>
              <w:rPr/>
              <w:t xml:space="preserve"> : </w:t>
            </w:r>
          </w:p>
          <w:p>
            <w:pPr>
              <w:pStyle w:val="Contenudetableau"/>
              <w:spacing w:before="0" w:after="120"/>
              <w:rPr/>
            </w:pPr>
            <w:r>
              <w:rPr/>
              <w:t>- Rechercher le document ressource en langue étrangère (adapté aux élèves de la classe)</w:t>
            </w:r>
          </w:p>
          <w:p>
            <w:pPr>
              <w:pStyle w:val="Contenudetableau"/>
              <w:spacing w:before="0" w:after="120"/>
              <w:rPr/>
            </w:pPr>
            <w:r>
              <w:rPr/>
              <w:t>- Rédiger un document de travail élève avec les objectifs, les compétences à mobiliser et les grandes étapes à respecter.</w:t>
            </w:r>
          </w:p>
          <w:p>
            <w:pPr>
              <w:pStyle w:val="Contenudetableau"/>
              <w:spacing w:before="0" w:after="120"/>
              <w:rPr/>
            </w:pPr>
            <w:r>
              <w:rPr/>
              <w:t>- Préparer une fiche d’évaluation individuelle et collective pour évaluer l’activité selon les compétences à mobiliser.</w:t>
            </w:r>
          </w:p>
          <w:p>
            <w:pPr>
              <w:pStyle w:val="Contenudetableau"/>
              <w:rPr/>
            </w:pPr>
            <w:r>
              <w:rPr/>
              <w:t>- Prévoir et vérifier l’environnement informatique nécessaire.</w:t>
            </w:r>
          </w:p>
          <w:p>
            <w:pPr>
              <w:pStyle w:val="Contenudetableau"/>
              <w:suppressLineNumbers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698" w:type="dxa"/>
            <w:tcBorders/>
            <w:shd w:fill="auto" w:val="clear"/>
          </w:tcPr>
          <w:p>
            <w:pPr>
              <w:pStyle w:val="Contenudetablea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85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Contenudetableau"/>
              <w:spacing w:before="0" w:after="200"/>
              <w:jc w:val="center"/>
              <w:rPr/>
            </w:pPr>
            <w:r>
              <w:rPr>
                <w:b/>
                <w:bCs/>
              </w:rPr>
              <w:t>Plus-value du numérique avec les langues étrangères</w:t>
            </w:r>
          </w:p>
        </w:tc>
      </w:tr>
      <w:tr>
        <w:trPr>
          <w:cantSplit w:val="true"/>
        </w:trPr>
        <w:tc>
          <w:tcPr>
            <w:tcW w:w="26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8574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tbl>
            <w:tblPr>
              <w:tblW w:w="8417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9" w:type="dxa"/>
                <w:bottom w:w="55" w:type="dxa"/>
                <w:right w:w="55" w:type="dxa"/>
              </w:tblCellMar>
              <w:tblLook w:val="0000"/>
            </w:tblPr>
            <w:tblGrid>
              <w:gridCol w:w="4208"/>
              <w:gridCol w:w="4208"/>
            </w:tblGrid>
            <w:tr>
              <w:trPr>
                <w:cantSplit w:val="true"/>
              </w:trPr>
              <w:tc>
                <w:tcPr>
                  <w:tcW w:w="42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9" w:type="dxa"/>
                  </w:tcMar>
                </w:tcPr>
                <w:p>
                  <w:pPr>
                    <w:pStyle w:val="Contenudetableau"/>
                    <w:jc w:val="center"/>
                    <w:rPr/>
                  </w:pPr>
                  <w:r>
                    <w:rPr>
                      <w:b/>
                      <w:bCs/>
                      <w:color w:val="FFFFFF"/>
                      <w:shd w:fill="CC6633" w:val="clear"/>
                    </w:rPr>
                    <w:t>Pour l'élève :</w:t>
                  </w:r>
                </w:p>
                <w:p>
                  <w:pPr>
                    <w:pStyle w:val="Contenudetableau"/>
                    <w:rPr/>
                  </w:pPr>
                  <w:r>
                    <w:rPr/>
                    <w:t>Réinvestissement de connaissances et compétences de sciences physiques pour traiter un document en langue étrangère.</w:t>
                  </w:r>
                </w:p>
                <w:p>
                  <w:pPr>
                    <w:pStyle w:val="Contenudetableau"/>
                    <w:rPr/>
                  </w:pPr>
                  <w:r>
                    <w:rPr/>
                    <w:t>Meilleurs fluidité dans la résolution de problèmes liés à la compréhension d’un document en langue étrangère (dictionnaires en ligne type Wordreference®)</w:t>
                  </w:r>
                </w:p>
                <w:p>
                  <w:pPr>
                    <w:pStyle w:val="Contenudetableau"/>
                    <w:rPr/>
                  </w:pPr>
                  <w:r>
                    <w:rPr/>
                    <w:t>Mobilisation accrue des compétences d’extraction d’informations (« comprendre le sens du document sans nécessairement comprendre chaque mot »)</w:t>
                  </w:r>
                </w:p>
                <w:p>
                  <w:pPr>
                    <w:pStyle w:val="Contenudetableau"/>
                    <w:spacing w:before="0" w:after="20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42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9" w:type="dxa"/>
                  </w:tcMar>
                </w:tcPr>
                <w:p>
                  <w:pPr>
                    <w:pStyle w:val="Contenudetableau"/>
                    <w:jc w:val="center"/>
                    <w:rPr/>
                  </w:pPr>
                  <w:r>
                    <w:rPr>
                      <w:b/>
                      <w:bCs/>
                      <w:color w:val="FFFFFF"/>
                      <w:shd w:fill="CC6633" w:val="clear"/>
                    </w:rPr>
                    <w:t>Pour l'enseignant :</w:t>
                  </w:r>
                </w:p>
                <w:p>
                  <w:pPr>
                    <w:pStyle w:val="Contenudetableau"/>
                    <w:jc w:val="center"/>
                    <w:rPr/>
                  </w:pPr>
                  <w:r>
                    <w:rPr/>
                    <w:t>Evaluation plus fine, des compétences associées au travail d’analyse de documents, des compétences d’extraction d’informations et de travail en groupe.</w:t>
                  </w:r>
                </w:p>
                <w:p>
                  <w:pPr>
                    <w:pStyle w:val="Contenudetableau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Contenudetableau"/>
                    <w:jc w:val="center"/>
                    <w:rPr/>
                  </w:pPr>
                  <w:r>
                    <w:rPr/>
                    <w:t>Si expression orale en langue étrangère : opportunité d’évaluer l’élève sur la pratique de la langue dans le contexte d’un sujet de contenu scientifique connu.</w:t>
                  </w:r>
                </w:p>
                <w:p>
                  <w:pPr>
                    <w:pStyle w:val="Contenudetableau"/>
                    <w:spacing w:before="0" w:after="200"/>
                    <w:jc w:val="center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Contenudetableau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shd w:val="clear" w:fill="FF6600"/>
        <w:rPr/>
      </w:pPr>
      <w:r>
        <w:rPr/>
        <w:tab/>
        <w:tab/>
        <w:tab/>
        <w:tab/>
      </w:r>
      <w:r>
        <w:rPr>
          <w:b/>
          <w:bCs/>
          <w:color w:val="auto"/>
          <w:shd w:fill="auto" w:val="clear"/>
        </w:rPr>
        <w:t>Les freins :</w:t>
      </w:r>
    </w:p>
    <w:p>
      <w:pPr>
        <w:pStyle w:val="Standard"/>
        <w:shd w:val="clear" w:fill="FF6600"/>
        <w:ind w:left="2832" w:hanging="0"/>
        <w:rPr>
          <w:b/>
          <w:b/>
          <w:bCs/>
        </w:rPr>
      </w:pPr>
      <w:r>
        <w:rPr>
          <w:b/>
          <w:bCs/>
          <w:color w:val="auto"/>
          <w:shd w:fill="auto" w:val="clear"/>
        </w:rPr>
        <w:t xml:space="preserve">Niveau de langue des élèves </w:t>
      </w:r>
    </w:p>
    <w:p>
      <w:pPr>
        <w:pStyle w:val="Standard"/>
        <w:shd w:val="clear" w:fill="FF6600"/>
        <w:rPr>
          <w:shd w:fill="FFFFFF" w:val="clear"/>
        </w:rPr>
      </w:pPr>
      <w:r>
        <w:rPr>
          <w:b/>
          <w:bCs/>
          <w:color w:val="auto"/>
          <w:shd w:fill="auto" w:val="clear"/>
        </w:rPr>
        <w:tab/>
        <w:tab/>
        <w:tab/>
        <w:tab/>
        <w:t>Compétences linguistiques de l’enseignant.</w:t>
      </w:r>
    </w:p>
    <w:p>
      <w:pPr>
        <w:pStyle w:val="Standard"/>
        <w:shd w:val="clear" w:fill="FF6600"/>
        <w:ind w:left="2832" w:hanging="0"/>
        <w:rPr>
          <w:b/>
          <w:b/>
          <w:bCs/>
        </w:rPr>
      </w:pPr>
      <w:r>
        <w:rPr>
          <w:b/>
          <w:bCs/>
          <w:color w:val="auto"/>
          <w:shd w:fill="auto" w:val="clear"/>
        </w:rPr>
        <w:t>Trouver des ressources numériques de niveau adapté et prolongement correctement le thème scientifique support.</w:t>
      </w:r>
    </w:p>
    <w:p>
      <w:pPr>
        <w:pStyle w:val="Standard"/>
        <w:ind w:left="2832" w:hanging="0"/>
        <w:rPr/>
      </w:pPr>
      <w:r>
        <w:rPr/>
      </w:r>
    </w:p>
    <w:p>
      <w:pPr>
        <w:pStyle w:val="Standard"/>
        <w:shd w:val="clear" w:fill="66FF00"/>
        <w:rPr/>
      </w:pPr>
      <w:r>
        <w:rPr>
          <w:b/>
          <w:bCs/>
        </w:rPr>
        <w:tab/>
        <w:tab/>
        <w:tab/>
        <w:tab/>
      </w:r>
      <w:r>
        <w:rPr>
          <w:b/>
          <w:bCs/>
          <w:shd w:fill="auto" w:val="clear"/>
        </w:rPr>
        <w:t>Les Pistes :</w:t>
      </w:r>
    </w:p>
    <w:p>
      <w:pPr>
        <w:pStyle w:val="Standard"/>
        <w:shd w:val="clear" w:fill="66FF00"/>
        <w:ind w:left="2832" w:hanging="0"/>
        <w:rPr>
          <w:shd w:fill="FFFFFF" w:val="clear"/>
        </w:rPr>
      </w:pPr>
      <w:r>
        <w:rPr>
          <w:shd w:fill="auto" w:val="clear"/>
        </w:rPr>
        <w:t>Travailler avec les enseignants de langue de la classe concernée.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ab/>
        <w:tab/>
        <w:tab/>
        <w:tab/>
        <w:t xml:space="preserve">Mots clefs : </w:t>
      </w:r>
      <w:r>
        <w:rPr>
          <w:i/>
          <w:iCs/>
        </w:rPr>
        <w:t>(indexation dans les bases)</w:t>
        <w:tab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tabs>
          <w:tab w:val="left" w:pos="709" w:leader="none"/>
          <w:tab w:val="left" w:pos="2830" w:leader="none"/>
        </w:tabs>
        <w:rPr>
          <w:u w:val="dotted"/>
        </w:rPr>
      </w:pPr>
      <w:r>
        <w:rPr/>
        <w:tab/>
      </w:r>
      <w:r>
        <w:rPr>
          <w:sz w:val="20"/>
          <w:szCs w:val="20"/>
        </w:rPr>
        <w:t>Auteur</w:t>
      </w:r>
      <w:r>
        <w:rPr/>
        <w:t> : Olivier Cohan</w:t>
      </w:r>
    </w:p>
    <w:p>
      <w:pPr>
        <w:pStyle w:val="Standard"/>
        <w:tabs>
          <w:tab w:val="left" w:pos="709" w:leader="none"/>
          <w:tab w:val="left" w:pos="2830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340" w:right="340" w:header="0" w:top="238" w:footer="0" w:bottom="24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Times New Roman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0c25"/>
    <w:pPr>
      <w:widowControl/>
      <w:suppressAutoHyphens w:val="true"/>
      <w:bidi w:val="0"/>
      <w:spacing w:before="0" w:after="200"/>
      <w:jc w:val="left"/>
    </w:pPr>
    <w:rPr>
      <w:rFonts w:ascii="Cambria" w:hAnsi="Cambria" w:eastAsia="Times New Roman" w:cs="Times New Roman"/>
      <w:color w:val="00000A"/>
      <w:sz w:val="24"/>
      <w:szCs w:val="24"/>
      <w:lang w:val="en-GB" w:eastAsia="fr-FR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TitreCar" w:customStyle="1">
    <w:name w:val="Titre Car"/>
    <w:basedOn w:val="DefaultParagraphFont"/>
    <w:link w:val="Titre"/>
    <w:uiPriority w:val="10"/>
    <w:qFormat/>
    <w:rsid w:val="00614e37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val="en-GB"/>
    </w:rPr>
  </w:style>
  <w:style w:type="character" w:styleId="CorpsdetexteCar" w:customStyle="1">
    <w:name w:val="Corps de texte Car"/>
    <w:basedOn w:val="DefaultParagraphFont"/>
    <w:link w:val="Corpsdetexte"/>
    <w:uiPriority w:val="99"/>
    <w:semiHidden/>
    <w:qFormat/>
    <w:rsid w:val="00614e37"/>
    <w:rPr>
      <w:sz w:val="24"/>
      <w:szCs w:val="24"/>
      <w:lang w:val="en-GB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link w:val="CorpsdetexteCar"/>
    <w:uiPriority w:val="99"/>
    <w:rsid w:val="009232c9"/>
    <w:pPr>
      <w:widowControl w:val="false"/>
      <w:suppressAutoHyphens w:val="true"/>
      <w:spacing w:before="0" w:after="120"/>
    </w:pPr>
    <w:rPr>
      <w:rFonts w:ascii="Cambria" w:hAnsi="Cambria" w:eastAsia="Times New Roman" w:cs="Times New Roman"/>
      <w:color w:val="auto"/>
      <w:sz w:val="24"/>
      <w:szCs w:val="22"/>
      <w:lang w:val="fr-FR" w:eastAsia="fr-FR" w:bidi="ar-SA"/>
    </w:rPr>
  </w:style>
  <w:style w:type="paragraph" w:styleId="Liste">
    <w:name w:val="Liste"/>
    <w:basedOn w:val="Corpsdetexte"/>
    <w:uiPriority w:val="99"/>
    <w:rsid w:val="009232c9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uiPriority w:val="99"/>
    <w:qFormat/>
    <w:rsid w:val="009232c9"/>
    <w:pPr>
      <w:widowControl w:val="false"/>
      <w:suppressLineNumbers/>
      <w:suppressAutoHyphens w:val="true"/>
    </w:pPr>
    <w:rPr>
      <w:rFonts w:ascii="Cambria" w:hAnsi="Cambria" w:eastAsia="Times New Roman" w:cs="Times New Roman"/>
      <w:color w:val="auto"/>
      <w:sz w:val="24"/>
      <w:szCs w:val="22"/>
      <w:lang w:val="fr-FR" w:eastAsia="fr-FR" w:bidi="ar-SA"/>
    </w:rPr>
  </w:style>
  <w:style w:type="paragraph" w:styleId="Standard" w:customStyle="1">
    <w:name w:val="Standard"/>
    <w:uiPriority w:val="99"/>
    <w:qFormat/>
    <w:rsid w:val="009232c9"/>
    <w:pPr>
      <w:widowControl w:val="false"/>
      <w:tabs>
        <w:tab w:val="left" w:pos="709" w:leader="none"/>
      </w:tabs>
      <w:suppressAutoHyphens w:val="true"/>
      <w:bidi w:val="0"/>
      <w:spacing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fr-FR" w:eastAsia="zh-CN" w:bidi="hi-IN"/>
    </w:rPr>
  </w:style>
  <w:style w:type="paragraph" w:styleId="Titreprincipal">
    <w:name w:val="Titre principal"/>
    <w:basedOn w:val="Standard"/>
    <w:link w:val="TitreCar"/>
    <w:uiPriority w:val="99"/>
    <w:qFormat/>
    <w:rsid w:val="009232c9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Standard"/>
    <w:uiPriority w:val="99"/>
    <w:qFormat/>
    <w:rsid w:val="009232c9"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Standard"/>
    <w:uiPriority w:val="99"/>
    <w:qFormat/>
    <w:rsid w:val="009232c9"/>
    <w:pPr>
      <w:suppressLineNumbers/>
    </w:pPr>
    <w:rPr/>
  </w:style>
  <w:style w:type="paragraph" w:styleId="NormalWeb">
    <w:name w:val="Normal (Web)"/>
    <w:basedOn w:val="Standard"/>
    <w:uiPriority w:val="99"/>
    <w:qFormat/>
    <w:rsid w:val="009232c9"/>
    <w:pPr>
      <w:spacing w:before="280" w:after="119"/>
    </w:pPr>
    <w:rPr/>
  </w:style>
  <w:style w:type="paragraph" w:styleId="Titredetableau" w:customStyle="1">
    <w:name w:val="Titre de tableau"/>
    <w:basedOn w:val="Contenudetableau"/>
    <w:uiPriority w:val="99"/>
    <w:qFormat/>
    <w:rsid w:val="009232c9"/>
    <w:pPr>
      <w:jc w:val="center"/>
    </w:pPr>
    <w:rPr>
      <w:b/>
      <w:bCs/>
    </w:rPr>
  </w:style>
  <w:style w:type="numbering" w:styleId="NoList" w:default="1">
    <w:name w:val="No Lis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Application>LibreOffice/4.4.1.2$Windows_x86 LibreOffice_project/45e2de17089c24a1fa810c8f975a7171ba4cd432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2015-04-29T20:32:00Z</dcterms:created>
  <dc:creator>aaa </dc:creator>
  <dc:language>fr-FR</dc:language>
  <cp:lastPrinted>2014-11-20T09:44:00Z</cp:lastPrinted>
  <dcterms:modified xsi:type="dcterms:W3CDTF">2015-05-10T14:56:17Z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